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ROSAC0266ZPB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Valea Oltețului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605671286"/>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B">
      <w:pPr>
        <w:rPr/>
      </w:pPr>
      <w:sdt>
        <w:sdtPr>
          <w:id w:val="144219730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93102586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577,86</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36,84%</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B">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55201347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1288134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06461843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11341205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68127869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577,86</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 2004 privind instituirea regimului de arie naturală protejată pentru noi zone - Se suprapune cu rezervația naturală RONPA0894 Valea Oltețului.</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1119/2016 privind aprobarea Planului de management al sit ului Natura 2000 ROSCI0266 Valea Oltețului</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mediteraneene caducifoliate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92A0 Păduri-galerii (zăvoaie) de Salix alba şi Populus alba </w:t>
            </w:r>
          </w:p>
          <w:p w:rsidR="00000000" w:rsidDel="00000000" w:rsidP="00000000" w:rsidRDefault="00000000" w:rsidRPr="00000000" w14:paraId="00000072">
            <w:pPr>
              <w:spacing w:after="0" w:lineRule="auto"/>
              <w:rPr>
                <w:i w:val="1"/>
                <w:iCs w:val="1"/>
                <w:sz w:val="22"/>
                <w:szCs w:val="22"/>
              </w:rPr>
            </w:pPr>
            <w:r w:rsidDel="00000000" w:rsidR="00000000" w:rsidRPr="00000000">
              <w:rPr>
                <w:i w:val="1"/>
                <w:iCs w:val="1"/>
                <w:sz w:val="22"/>
                <w:szCs w:val="22"/>
                <w:rtl w:val="0"/>
              </w:rPr>
              <w:t xml:space="preserve">Ecosisteme de pajiști </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ecosisteme de zone umede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1188 Bombina bombina                                 1220 Emys orbicularis                                     1166 Triturus cristatus                                      </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8">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1303 Rhinolophus hipposideros                              </w:t>
            </w:r>
          </w:p>
          <w:p w:rsidR="00000000" w:rsidDel="00000000" w:rsidP="00000000" w:rsidRDefault="00000000" w:rsidRPr="00000000" w14:paraId="0000007A">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1060 Lycaena dispar  </w:t>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i w:val="1"/>
                <w:iCs w:val="1"/>
                <w:sz w:val="22"/>
                <w:szCs w:val="22"/>
                <w:rtl w:val="0"/>
              </w:rPr>
              <w:t xml:space="preserve">1037 Ophiogomphus cecilia                                                     </w:t>
            </w:r>
            <w:r w:rsidDel="00000000" w:rsidR="00000000" w:rsidRPr="00000000">
              <w:rPr>
                <w:rtl w:val="0"/>
              </w:rPr>
            </w:r>
          </w:p>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0">
            <w:pPr>
              <w:rPr/>
            </w:pPr>
            <w:r w:rsidDel="00000000" w:rsidR="00000000" w:rsidRPr="00000000">
              <w:rPr>
                <w:i w:val="1"/>
                <w:iCs w:val="1"/>
                <w:sz w:val="22"/>
                <w:szCs w:val="22"/>
                <w:rtl w:val="0"/>
              </w:rPr>
              <w:t xml:space="preserve">A339 Lanius minor                                            A097 Falco vespertinus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4">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0">
            <w:pPr>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C1">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C3">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CA">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2. Conectivitatea laterală cu lunca se reface doar dacă este posibil</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Păun M., colab., 1971, Flora spontană din cursul superior al Văii Olteţului, Com. de Bot., SSB, XII: 163-171 + 3 fig.</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14 octombrie 2024 – Slatina, 25 aprilie 2025 – DS Olt.</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pBdr>
        <w:spacing w:after="0" w:line="24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sz w:val="22"/>
          <w:szCs w:val="22"/>
          <w:rtl w:val="0"/>
        </w:rPr>
        <w:t xml:space="preserve">19 decembrie 2025</w:t>
      </w:r>
      <w:r w:rsidDel="00000000" w:rsidR="00000000" w:rsidRPr="00000000">
        <w:rPr>
          <w:sz w:val="22"/>
          <w:szCs w:val="22"/>
          <w:rtl w:val="0"/>
        </w:rPr>
        <w:t xml:space="preserve"> </w:t>
      </w:r>
      <w:r w:rsidDel="00000000" w:rsidR="00000000" w:rsidRPr="00000000">
        <w:rPr>
          <w:color w:val="000000"/>
          <w:sz w:val="22"/>
          <w:szCs w:val="22"/>
          <w:rtl w:val="0"/>
        </w:rPr>
        <w:t xml:space="preserve">cu participarea factorilor interesați relevanți din județul Olt.</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D">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E">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YrjBM8qirNLKIcdOUZdZ3ThM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LNUdpUlNDd080LTFoQ2hMb3JsbVFaMFNDdUM0cVRy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